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27" w:rsidRDefault="001A1127" w:rsidP="00C25651">
      <w:pPr>
        <w:spacing w:after="0" w:line="240" w:lineRule="auto"/>
        <w:rPr>
          <w:rFonts w:ascii="Arial" w:hAnsi="Arial" w:cs="Arial"/>
          <w:sz w:val="24"/>
          <w:szCs w:val="24"/>
        </w:rPr>
      </w:pPr>
    </w:p>
    <w:p w:rsidR="00D76068" w:rsidRDefault="00D76068" w:rsidP="00586C32">
      <w:pPr>
        <w:spacing w:after="0" w:line="240" w:lineRule="auto"/>
        <w:jc w:val="both"/>
        <w:rPr>
          <w:rFonts w:ascii="Arial" w:hAnsi="Arial" w:cs="Arial"/>
          <w:sz w:val="24"/>
          <w:szCs w:val="24"/>
        </w:rPr>
      </w:pPr>
      <w:r w:rsidRPr="00D76068">
        <w:rPr>
          <w:rFonts w:ascii="Arial" w:hAnsi="Arial" w:cs="Arial"/>
          <w:sz w:val="24"/>
          <w:szCs w:val="24"/>
        </w:rPr>
        <w:t>Ley publicada en la Sección Cuarta del Periódico Oficial, Órgano del Gobierno del Estado de Nayarit, el miércoles 17 de marzo de 2021</w:t>
      </w:r>
    </w:p>
    <w:p w:rsidR="00C25651" w:rsidRPr="00C25651" w:rsidRDefault="00C25651" w:rsidP="00C25651">
      <w:pPr>
        <w:spacing w:after="0" w:line="240" w:lineRule="auto"/>
        <w:rPr>
          <w:rFonts w:ascii="Arial" w:hAnsi="Arial" w:cs="Arial"/>
          <w:sz w:val="24"/>
          <w:szCs w:val="24"/>
        </w:rPr>
      </w:pPr>
    </w:p>
    <w:p w:rsidR="001A1127" w:rsidRDefault="001A1127" w:rsidP="00C25651">
      <w:pPr>
        <w:spacing w:after="0" w:line="240" w:lineRule="auto"/>
        <w:jc w:val="both"/>
        <w:rPr>
          <w:rFonts w:ascii="Arial" w:hAnsi="Arial" w:cs="Arial"/>
          <w:sz w:val="24"/>
          <w:szCs w:val="24"/>
        </w:rPr>
      </w:pPr>
    </w:p>
    <w:p w:rsidR="00C25651" w:rsidRPr="00C25651" w:rsidRDefault="00C25651" w:rsidP="00C25651">
      <w:pPr>
        <w:spacing w:after="0" w:line="240" w:lineRule="auto"/>
        <w:jc w:val="both"/>
        <w:rPr>
          <w:rFonts w:ascii="Arial" w:hAnsi="Arial" w:cs="Arial"/>
          <w:sz w:val="24"/>
          <w:szCs w:val="24"/>
        </w:rPr>
      </w:pPr>
      <w:r w:rsidRPr="00C25651">
        <w:rPr>
          <w:rFonts w:ascii="Arial" w:hAnsi="Arial" w:cs="Arial"/>
          <w:sz w:val="24"/>
          <w:szCs w:val="24"/>
        </w:rPr>
        <w:t xml:space="preserve">Al margen un Sello con el Escudo Nacional que dice: Estados Unidos </w:t>
      </w:r>
      <w:proofErr w:type="gramStart"/>
      <w:r w:rsidRPr="00C25651">
        <w:rPr>
          <w:rFonts w:ascii="Arial" w:hAnsi="Arial" w:cs="Arial"/>
          <w:sz w:val="24"/>
          <w:szCs w:val="24"/>
        </w:rPr>
        <w:t>Mexicanos.-</w:t>
      </w:r>
      <w:proofErr w:type="gramEnd"/>
      <w:r w:rsidRPr="00C25651">
        <w:rPr>
          <w:rFonts w:ascii="Arial" w:hAnsi="Arial" w:cs="Arial"/>
          <w:sz w:val="24"/>
          <w:szCs w:val="24"/>
        </w:rPr>
        <w:t xml:space="preserve"> Poder Legislativo.- Nayarit</w:t>
      </w:r>
    </w:p>
    <w:p w:rsidR="00D76068" w:rsidRDefault="00D76068"/>
    <w:p w:rsidR="001A1127" w:rsidRDefault="001A1127"/>
    <w:p w:rsidR="00D76068" w:rsidRPr="00915B13" w:rsidRDefault="00D76068" w:rsidP="00D76068">
      <w:pPr>
        <w:spacing w:line="312" w:lineRule="auto"/>
        <w:ind w:left="-6" w:right="-376" w:hanging="11"/>
        <w:jc w:val="center"/>
        <w:rPr>
          <w:rFonts w:ascii="Agency FB" w:hAnsi="Agency FB" w:cs="Arial"/>
          <w:b/>
          <w:sz w:val="36"/>
          <w:szCs w:val="36"/>
        </w:rPr>
      </w:pPr>
      <w:bookmarkStart w:id="0" w:name="_Hlk65153988"/>
      <w:r w:rsidRPr="00915B13">
        <w:rPr>
          <w:rFonts w:ascii="Agency FB" w:hAnsi="Agency FB" w:cs="Arial"/>
          <w:b/>
          <w:sz w:val="36"/>
          <w:szCs w:val="36"/>
        </w:rPr>
        <w:t>El Congreso del Estado Libre y Soberano de Nayarit</w:t>
      </w:r>
    </w:p>
    <w:p w:rsidR="00D76068" w:rsidRPr="00915B13" w:rsidRDefault="00D76068" w:rsidP="00D76068">
      <w:pPr>
        <w:spacing w:line="312" w:lineRule="auto"/>
        <w:ind w:left="-6" w:hanging="11"/>
        <w:jc w:val="center"/>
        <w:rPr>
          <w:rFonts w:ascii="Agency FB" w:hAnsi="Agency FB" w:cs="Arial"/>
          <w:b/>
          <w:bCs/>
          <w:sz w:val="36"/>
          <w:szCs w:val="36"/>
        </w:rPr>
      </w:pPr>
      <w:r w:rsidRPr="00915B13">
        <w:rPr>
          <w:rFonts w:ascii="Agency FB" w:hAnsi="Agency FB" w:cs="Arial"/>
          <w:b/>
          <w:sz w:val="36"/>
          <w:szCs w:val="36"/>
        </w:rPr>
        <w:t xml:space="preserve">          </w:t>
      </w:r>
      <w:r>
        <w:rPr>
          <w:rFonts w:ascii="Agency FB" w:hAnsi="Agency FB" w:cs="Arial"/>
          <w:b/>
          <w:sz w:val="36"/>
          <w:szCs w:val="36"/>
        </w:rPr>
        <w:t xml:space="preserve"> </w:t>
      </w:r>
      <w:r w:rsidRPr="00915B13">
        <w:rPr>
          <w:rFonts w:ascii="Agency FB" w:hAnsi="Agency FB" w:cs="Arial"/>
          <w:b/>
          <w:sz w:val="36"/>
          <w:szCs w:val="36"/>
        </w:rPr>
        <w:t>representado por su XXXII Legislatura, decreta:</w:t>
      </w:r>
    </w:p>
    <w:p w:rsidR="00D76068" w:rsidRDefault="00D76068" w:rsidP="00D76068">
      <w:pPr>
        <w:pStyle w:val="Sinespaciado"/>
        <w:spacing w:line="360" w:lineRule="auto"/>
        <w:jc w:val="center"/>
        <w:rPr>
          <w:rFonts w:ascii="Arial Nova Cond" w:hAnsi="Arial Nova Cond" w:cs="Arial"/>
          <w:b/>
          <w:sz w:val="28"/>
          <w:szCs w:val="28"/>
        </w:rPr>
      </w:pPr>
    </w:p>
    <w:p w:rsidR="00D76068" w:rsidRPr="00D76068" w:rsidRDefault="00D76068" w:rsidP="00D76068">
      <w:pPr>
        <w:pStyle w:val="Sinespaciado"/>
        <w:jc w:val="center"/>
        <w:rPr>
          <w:rFonts w:ascii="Arial" w:hAnsi="Arial" w:cs="Arial"/>
          <w:b/>
          <w:bCs/>
        </w:rPr>
      </w:pPr>
      <w:r w:rsidRPr="00D76068">
        <w:rPr>
          <w:rFonts w:ascii="Arial" w:hAnsi="Arial" w:cs="Arial"/>
          <w:b/>
        </w:rPr>
        <w:t xml:space="preserve">LEY PARA </w:t>
      </w:r>
      <w:r w:rsidRPr="00D76068">
        <w:rPr>
          <w:rFonts w:ascii="Arial" w:hAnsi="Arial" w:cs="Arial"/>
          <w:b/>
          <w:bCs/>
        </w:rPr>
        <w:t xml:space="preserve">LA INSCRIPCIÓN DE NOMBRES EN EL </w:t>
      </w:r>
    </w:p>
    <w:p w:rsidR="00D76068" w:rsidRPr="00D76068" w:rsidRDefault="00D76068" w:rsidP="00D76068">
      <w:pPr>
        <w:pStyle w:val="Sinespaciado"/>
        <w:jc w:val="center"/>
        <w:rPr>
          <w:rFonts w:ascii="Arial" w:hAnsi="Arial" w:cs="Arial"/>
          <w:b/>
        </w:rPr>
      </w:pPr>
      <w:r w:rsidRPr="00D76068">
        <w:rPr>
          <w:rFonts w:ascii="Arial" w:hAnsi="Arial" w:cs="Arial"/>
          <w:b/>
          <w:bCs/>
        </w:rPr>
        <w:t>MURO DE HONOR DEL RECINTO LEGISLATIVO</w:t>
      </w:r>
      <w:r w:rsidRPr="00D76068">
        <w:rPr>
          <w:rFonts w:ascii="Arial" w:hAnsi="Arial" w:cs="Arial"/>
          <w:b/>
        </w:rPr>
        <w:t xml:space="preserve"> DEL </w:t>
      </w:r>
    </w:p>
    <w:p w:rsidR="00D76068" w:rsidRPr="00D76068" w:rsidRDefault="00D76068" w:rsidP="00D76068">
      <w:pPr>
        <w:pStyle w:val="Sinespaciado"/>
        <w:jc w:val="center"/>
        <w:rPr>
          <w:rFonts w:ascii="Arial" w:hAnsi="Arial" w:cs="Arial"/>
          <w:b/>
          <w:lang w:eastAsia="es-MX"/>
        </w:rPr>
      </w:pPr>
      <w:r w:rsidRPr="00D76068">
        <w:rPr>
          <w:rFonts w:ascii="Arial" w:hAnsi="Arial" w:cs="Arial"/>
          <w:b/>
        </w:rPr>
        <w:t>ESTADO DE NAYARIT</w:t>
      </w:r>
      <w:bookmarkEnd w:id="0"/>
    </w:p>
    <w:p w:rsidR="00D76068" w:rsidRDefault="00D76068" w:rsidP="00D76068">
      <w:pPr>
        <w:tabs>
          <w:tab w:val="left" w:pos="2310"/>
        </w:tabs>
        <w:spacing w:after="0" w:line="240" w:lineRule="auto"/>
        <w:jc w:val="both"/>
        <w:rPr>
          <w:rFonts w:ascii="Arial" w:hAnsi="Arial" w:cs="Arial"/>
          <w:sz w:val="24"/>
          <w:szCs w:val="24"/>
        </w:rPr>
      </w:pPr>
      <w:r w:rsidRPr="00D76068">
        <w:rPr>
          <w:rFonts w:ascii="Arial" w:hAnsi="Arial" w:cs="Arial"/>
          <w:sz w:val="24"/>
          <w:szCs w:val="24"/>
        </w:rPr>
        <w:tab/>
      </w:r>
    </w:p>
    <w:p w:rsidR="001A1127" w:rsidRPr="00D76068" w:rsidRDefault="001A1127" w:rsidP="00D76068">
      <w:pPr>
        <w:tabs>
          <w:tab w:val="left" w:pos="2310"/>
        </w:tabs>
        <w:spacing w:after="0" w:line="240" w:lineRule="auto"/>
        <w:jc w:val="both"/>
        <w:rPr>
          <w:rFonts w:ascii="Arial" w:hAnsi="Arial" w:cs="Arial"/>
          <w:sz w:val="24"/>
          <w:szCs w:val="24"/>
        </w:rPr>
      </w:pPr>
    </w:p>
    <w:p w:rsidR="00D76068" w:rsidRPr="00D76068" w:rsidRDefault="00D76068" w:rsidP="00D76068">
      <w:pPr>
        <w:pStyle w:val="Sinespaciado"/>
        <w:jc w:val="center"/>
        <w:rPr>
          <w:rFonts w:ascii="Arial" w:hAnsi="Arial" w:cs="Arial"/>
          <w:b/>
          <w:bCs/>
        </w:rPr>
      </w:pPr>
      <w:r w:rsidRPr="00D76068">
        <w:rPr>
          <w:rFonts w:ascii="Arial" w:hAnsi="Arial" w:cs="Arial"/>
          <w:b/>
          <w:bCs/>
        </w:rPr>
        <w:t>CAPÍTULO ÚNICO</w:t>
      </w:r>
    </w:p>
    <w:p w:rsidR="00D76068" w:rsidRPr="00D76068" w:rsidRDefault="00D76068" w:rsidP="00D76068">
      <w:pPr>
        <w:pStyle w:val="Sinespaciado"/>
        <w:jc w:val="center"/>
        <w:rPr>
          <w:rFonts w:ascii="Arial" w:hAnsi="Arial" w:cs="Arial"/>
          <w:b/>
          <w:bCs/>
        </w:rPr>
      </w:pPr>
      <w:r w:rsidRPr="00D76068">
        <w:rPr>
          <w:rFonts w:ascii="Arial" w:hAnsi="Arial" w:cs="Arial"/>
          <w:b/>
          <w:bCs/>
        </w:rPr>
        <w:t>DE LA INSCRIPCIÓN DE NOMBRES EN EL MURO</w:t>
      </w:r>
    </w:p>
    <w:p w:rsidR="00D76068" w:rsidRPr="00D76068" w:rsidRDefault="00D76068" w:rsidP="00D76068">
      <w:pPr>
        <w:pStyle w:val="Sinespaciado"/>
        <w:jc w:val="center"/>
        <w:rPr>
          <w:rFonts w:ascii="Arial" w:hAnsi="Arial" w:cs="Arial"/>
          <w:b/>
          <w:bCs/>
        </w:rPr>
      </w:pPr>
      <w:r w:rsidRPr="00D76068">
        <w:rPr>
          <w:rFonts w:ascii="Arial" w:hAnsi="Arial" w:cs="Arial"/>
          <w:b/>
          <w:bCs/>
        </w:rPr>
        <w:t>DE HONOR DEL RECINTO LEGISLATIVO</w:t>
      </w:r>
    </w:p>
    <w:p w:rsidR="00D76068" w:rsidRPr="00D76068" w:rsidRDefault="00D76068" w:rsidP="00D76068">
      <w:pPr>
        <w:pStyle w:val="Sinespaciado"/>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b/>
          <w:bCs/>
        </w:rPr>
        <w:t>Artículo 1.-</w:t>
      </w:r>
      <w:r w:rsidRPr="00D76068">
        <w:rPr>
          <w:rFonts w:ascii="Arial" w:hAnsi="Arial" w:cs="Arial"/>
        </w:rPr>
        <w:t xml:space="preserve"> Esta Ley es de orden público, y observancia en el Estado de Nayarit, y tiene por objeto:</w:t>
      </w:r>
    </w:p>
    <w:p w:rsidR="00D76068" w:rsidRPr="00D76068" w:rsidRDefault="00D76068" w:rsidP="00D76068">
      <w:pPr>
        <w:pStyle w:val="Sinespaciado"/>
        <w:rPr>
          <w:rFonts w:ascii="Arial" w:hAnsi="Arial" w:cs="Arial"/>
        </w:rPr>
      </w:pPr>
    </w:p>
    <w:p w:rsidR="00D76068" w:rsidRPr="00D76068" w:rsidRDefault="00D76068" w:rsidP="00D76068">
      <w:pPr>
        <w:pStyle w:val="Sinespaciado"/>
        <w:numPr>
          <w:ilvl w:val="0"/>
          <w:numId w:val="1"/>
        </w:numPr>
        <w:jc w:val="both"/>
        <w:rPr>
          <w:rFonts w:ascii="Arial" w:hAnsi="Arial" w:cs="Arial"/>
        </w:rPr>
      </w:pPr>
      <w:r w:rsidRPr="00D76068">
        <w:rPr>
          <w:rFonts w:ascii="Arial" w:hAnsi="Arial" w:cs="Arial"/>
        </w:rPr>
        <w:t>Establecer las bases y procedimiento para la inscripción con letras doradas en el Muro de Honor del Salón de Sesiones Plenarias del Congreso del Estado de Nayarit, y</w:t>
      </w:r>
    </w:p>
    <w:p w:rsidR="00D76068" w:rsidRPr="00D76068" w:rsidRDefault="00D76068" w:rsidP="00D76068">
      <w:pPr>
        <w:pStyle w:val="Sinespaciado"/>
        <w:jc w:val="both"/>
        <w:rPr>
          <w:rFonts w:ascii="Arial" w:hAnsi="Arial" w:cs="Arial"/>
        </w:rPr>
      </w:pPr>
    </w:p>
    <w:p w:rsidR="00D76068" w:rsidRPr="00D76068" w:rsidRDefault="00D76068" w:rsidP="00D76068">
      <w:pPr>
        <w:pStyle w:val="Sinespaciado"/>
        <w:numPr>
          <w:ilvl w:val="0"/>
          <w:numId w:val="1"/>
        </w:numPr>
        <w:jc w:val="both"/>
        <w:rPr>
          <w:rFonts w:ascii="Arial" w:hAnsi="Arial" w:cs="Arial"/>
        </w:rPr>
      </w:pPr>
      <w:r w:rsidRPr="00D76068">
        <w:rPr>
          <w:rFonts w:ascii="Arial" w:hAnsi="Arial" w:cs="Arial"/>
        </w:rPr>
        <w:t>Establecer las bases generales para la declaración de mujeres y hombres como beneméritos del Estado de Nayarit y el procedimiento para honrar su memoria.</w:t>
      </w:r>
    </w:p>
    <w:p w:rsidR="00D76068" w:rsidRPr="00D76068" w:rsidRDefault="00D76068" w:rsidP="00D76068">
      <w:pPr>
        <w:pStyle w:val="Sinespaciado"/>
        <w:rPr>
          <w:rFonts w:ascii="Arial" w:eastAsia="Arial" w:hAnsi="Arial" w:cs="Arial"/>
        </w:rPr>
      </w:pPr>
    </w:p>
    <w:p w:rsidR="00D76068" w:rsidRPr="00D76068" w:rsidRDefault="00D76068" w:rsidP="00D76068">
      <w:pPr>
        <w:pStyle w:val="Sinespaciado"/>
        <w:jc w:val="both"/>
        <w:rPr>
          <w:rFonts w:ascii="Arial" w:eastAsia="Arial" w:hAnsi="Arial" w:cs="Arial"/>
        </w:rPr>
      </w:pPr>
      <w:r w:rsidRPr="00D76068">
        <w:rPr>
          <w:rFonts w:ascii="Arial" w:eastAsia="Arial" w:hAnsi="Arial" w:cs="Arial"/>
          <w:b/>
        </w:rPr>
        <w:t>Artículo 2.-</w:t>
      </w:r>
      <w:r w:rsidRPr="00D76068">
        <w:rPr>
          <w:rFonts w:ascii="Arial" w:eastAsia="Arial" w:hAnsi="Arial" w:cs="Arial"/>
        </w:rPr>
        <w:t xml:space="preserve"> El Congreso del Estado podrá declarar Beneméritos del Estado</w:t>
      </w:r>
      <w:r w:rsidRPr="00D76068">
        <w:rPr>
          <w:rFonts w:ascii="Arial" w:eastAsia="Arial" w:hAnsi="Arial" w:cs="Arial"/>
          <w:b/>
        </w:rPr>
        <w:t xml:space="preserve"> </w:t>
      </w:r>
      <w:r w:rsidRPr="00D76068">
        <w:rPr>
          <w:rFonts w:ascii="Arial" w:eastAsia="Arial" w:hAnsi="Arial" w:cs="Arial"/>
        </w:rPr>
        <w:t>de Nayarit,</w:t>
      </w:r>
      <w:r w:rsidRPr="00D76068">
        <w:rPr>
          <w:rFonts w:ascii="Arial" w:eastAsia="Arial" w:hAnsi="Arial" w:cs="Arial"/>
          <w:b/>
        </w:rPr>
        <w:t xml:space="preserve"> </w:t>
      </w:r>
      <w:r w:rsidRPr="00D76068">
        <w:rPr>
          <w:rFonts w:ascii="Arial" w:eastAsia="Arial" w:hAnsi="Arial" w:cs="Arial"/>
        </w:rPr>
        <w:t>a personas que tengan los merecimientos por sus acciones heroicas, sus virtudes cívicas o aportaciones destacadas en los campos de las ciencias, de las artes o de la cultura a favor de la nación o el estado</w:t>
      </w:r>
      <w:r w:rsidRPr="00D76068">
        <w:rPr>
          <w:rFonts w:ascii="Arial" w:hAnsi="Arial" w:cs="Arial"/>
        </w:rPr>
        <w:t>, en términos del artículo 47 fracción XXVIII de la Constitución Política del Estado Libre y Soberano de Nayarit</w:t>
      </w:r>
      <w:r w:rsidRPr="00D76068">
        <w:rPr>
          <w:rFonts w:ascii="Arial" w:eastAsia="Arial" w:hAnsi="Arial" w:cs="Arial"/>
        </w:rPr>
        <w:t>.</w:t>
      </w:r>
      <w:r w:rsidRPr="00D76068">
        <w:rPr>
          <w:rFonts w:ascii="Arial" w:eastAsia="Arial" w:hAnsi="Arial" w:cs="Arial"/>
          <w:b/>
        </w:rPr>
        <w:t xml:space="preserve"> </w:t>
      </w:r>
    </w:p>
    <w:p w:rsidR="00D76068" w:rsidRPr="00D76068" w:rsidRDefault="00D76068" w:rsidP="00D76068">
      <w:pPr>
        <w:pStyle w:val="Sinespaciado"/>
        <w:rPr>
          <w:rFonts w:ascii="Arial" w:hAnsi="Arial" w:cs="Arial"/>
          <w:b/>
          <w:bCs/>
        </w:rPr>
      </w:pPr>
    </w:p>
    <w:p w:rsidR="00D76068" w:rsidRPr="00D76068" w:rsidRDefault="00D76068" w:rsidP="00D76068">
      <w:pPr>
        <w:pStyle w:val="Sinespaciado"/>
        <w:jc w:val="both"/>
        <w:rPr>
          <w:rFonts w:ascii="Arial" w:hAnsi="Arial" w:cs="Arial"/>
        </w:rPr>
      </w:pPr>
      <w:r w:rsidRPr="00D76068">
        <w:rPr>
          <w:rFonts w:ascii="Arial" w:hAnsi="Arial" w:cs="Arial"/>
          <w:b/>
          <w:bCs/>
        </w:rPr>
        <w:lastRenderedPageBreak/>
        <w:t>Artículo 3.-</w:t>
      </w:r>
      <w:r w:rsidRPr="00D76068">
        <w:rPr>
          <w:rFonts w:ascii="Arial" w:hAnsi="Arial" w:cs="Arial"/>
        </w:rPr>
        <w:t xml:space="preserve"> En el Salón de Sesiones del Congreso se dispondrá de un espacio al que se le denominará Muro de Honor o hemiciclo, destinado a inscribir con letras doradas el nombre de personas ilustres o de instituciones que con su actuar o función hayan dado prestigio al Estado, así como hechos o fechas históricas o acontecimientos relevantes que hayan influido en el desarrollo del estado o del país.</w:t>
      </w:r>
    </w:p>
    <w:p w:rsidR="00D76068" w:rsidRPr="00D76068" w:rsidRDefault="00D76068" w:rsidP="00D76068">
      <w:pPr>
        <w:pStyle w:val="Sinespaciado"/>
        <w:rPr>
          <w:rFonts w:ascii="Arial" w:hAnsi="Arial" w:cs="Arial"/>
          <w:b/>
          <w:bCs/>
        </w:rPr>
      </w:pPr>
    </w:p>
    <w:p w:rsidR="00D76068" w:rsidRPr="00D76068" w:rsidRDefault="00D76068" w:rsidP="00D76068">
      <w:pPr>
        <w:pStyle w:val="Sinespaciado"/>
        <w:jc w:val="both"/>
        <w:rPr>
          <w:rFonts w:ascii="Arial" w:hAnsi="Arial" w:cs="Arial"/>
        </w:rPr>
      </w:pPr>
      <w:r w:rsidRPr="00D76068">
        <w:rPr>
          <w:rFonts w:ascii="Arial" w:hAnsi="Arial" w:cs="Arial"/>
          <w:b/>
          <w:bCs/>
        </w:rPr>
        <w:t>Artículo 4.-</w:t>
      </w:r>
      <w:r w:rsidRPr="00D76068">
        <w:rPr>
          <w:rFonts w:ascii="Arial" w:hAnsi="Arial" w:cs="Arial"/>
        </w:rPr>
        <w:t xml:space="preserve"> El procedimiento para la inscripción con letras doradas en el Muro de Honor del Salón de Sesiones del Congreso del Estado será un acto solemne y formal que se desarrollará previo dictamen de las comisiones competentes, en coordinación con la Comisión de Gobierno y la Secretaría General del Congreso.</w:t>
      </w:r>
    </w:p>
    <w:p w:rsidR="00D76068" w:rsidRPr="00D76068" w:rsidRDefault="00D76068" w:rsidP="00D76068">
      <w:pPr>
        <w:pStyle w:val="Sinespaciado"/>
        <w:jc w:val="both"/>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rPr>
        <w:t>Todas las iniciativas deberán ser acompañadas por un expediente con los documentos que justifiquen su propuesta.</w:t>
      </w:r>
    </w:p>
    <w:p w:rsidR="00D76068" w:rsidRPr="00D76068" w:rsidRDefault="00D76068" w:rsidP="00D76068">
      <w:pPr>
        <w:pStyle w:val="Sinespaciado"/>
        <w:rPr>
          <w:rFonts w:ascii="Arial" w:hAnsi="Arial" w:cs="Arial"/>
          <w:b/>
          <w:bCs/>
        </w:rPr>
      </w:pPr>
    </w:p>
    <w:p w:rsidR="00D76068" w:rsidRPr="00D76068" w:rsidRDefault="00D76068" w:rsidP="00D76068">
      <w:pPr>
        <w:pStyle w:val="Sinespaciado"/>
        <w:jc w:val="both"/>
        <w:rPr>
          <w:rFonts w:ascii="Arial" w:hAnsi="Arial" w:cs="Arial"/>
        </w:rPr>
      </w:pPr>
      <w:r w:rsidRPr="00D76068">
        <w:rPr>
          <w:rFonts w:ascii="Arial" w:hAnsi="Arial" w:cs="Arial"/>
          <w:b/>
          <w:bCs/>
        </w:rPr>
        <w:t>Artículo 5.-</w:t>
      </w:r>
      <w:r w:rsidRPr="00D76068">
        <w:rPr>
          <w:rFonts w:ascii="Arial" w:hAnsi="Arial" w:cs="Arial"/>
        </w:rPr>
        <w:t xml:space="preserve"> Las inscripciones en el Muro de Honor del Congreso de nombres, leyendas o apotegmas tendrán como objetivo rendir homenaje a un personaje, institución o suceso histórico de trascendencia para nuestro Estado o nuestro país.</w:t>
      </w:r>
    </w:p>
    <w:p w:rsidR="00D76068" w:rsidRPr="00D76068" w:rsidRDefault="00D76068" w:rsidP="00D76068">
      <w:pPr>
        <w:pStyle w:val="Sinespaciado"/>
        <w:rPr>
          <w:rFonts w:ascii="Arial" w:hAnsi="Arial" w:cs="Arial"/>
          <w:b/>
          <w:bCs/>
        </w:rPr>
      </w:pPr>
    </w:p>
    <w:p w:rsidR="00D76068" w:rsidRPr="00D76068" w:rsidRDefault="00D76068" w:rsidP="00D76068">
      <w:pPr>
        <w:pStyle w:val="Sinespaciado"/>
        <w:jc w:val="both"/>
        <w:rPr>
          <w:rFonts w:ascii="Arial" w:hAnsi="Arial" w:cs="Arial"/>
        </w:rPr>
      </w:pPr>
      <w:r w:rsidRPr="00D76068">
        <w:rPr>
          <w:rFonts w:ascii="Arial" w:hAnsi="Arial" w:cs="Arial"/>
          <w:b/>
          <w:bCs/>
        </w:rPr>
        <w:t>Artículo 6</w:t>
      </w:r>
      <w:r w:rsidRPr="00D76068">
        <w:rPr>
          <w:rFonts w:ascii="Arial" w:hAnsi="Arial" w:cs="Arial"/>
        </w:rPr>
        <w:t>.- Cuando se proponga la inscripción del nombre o nombres de ciudadanos nayaritas deberá haber transcurrido cuando menos, un período no menor a 10 años posteriores a su fallecimiento.</w:t>
      </w:r>
    </w:p>
    <w:p w:rsidR="00D76068" w:rsidRPr="00D76068" w:rsidRDefault="00D76068" w:rsidP="00D76068">
      <w:pPr>
        <w:pStyle w:val="Sinespaciado"/>
        <w:jc w:val="both"/>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rPr>
        <w:t>Para inscribir el nombre de instituciones se deberá, tener cuando menos 20 años de haber sido fundada en el Estado.</w:t>
      </w:r>
    </w:p>
    <w:p w:rsidR="00D76068" w:rsidRPr="00D76068" w:rsidRDefault="00D76068" w:rsidP="00D76068">
      <w:pPr>
        <w:pStyle w:val="Sinespaciado"/>
        <w:jc w:val="both"/>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rPr>
        <w:t>Para inscribir fechas históricas o acontecimientos relevantes, deberá tratarse de una fecha o acontecimiento que la propia comunidad reconoce como trascendental en la vida política, social, económica, cultural e histórica del estado o del país.</w:t>
      </w:r>
    </w:p>
    <w:p w:rsidR="00D76068" w:rsidRPr="00D76068" w:rsidRDefault="00D76068" w:rsidP="00D76068">
      <w:pPr>
        <w:pStyle w:val="Sinespaciado"/>
        <w:jc w:val="both"/>
        <w:rPr>
          <w:rFonts w:ascii="Arial" w:hAnsi="Arial" w:cs="Arial"/>
        </w:rPr>
      </w:pPr>
    </w:p>
    <w:p w:rsidR="00D76068" w:rsidRDefault="00D76068" w:rsidP="00D76068">
      <w:pPr>
        <w:pStyle w:val="Sinespaciado"/>
        <w:rPr>
          <w:rFonts w:ascii="Arial" w:hAnsi="Arial" w:cs="Arial"/>
        </w:rPr>
      </w:pPr>
      <w:r w:rsidRPr="00D76068">
        <w:rPr>
          <w:rFonts w:ascii="Arial" w:hAnsi="Arial" w:cs="Arial"/>
          <w:b/>
          <w:bCs/>
        </w:rPr>
        <w:t>Artículo 7.-</w:t>
      </w:r>
      <w:r w:rsidRPr="00D76068">
        <w:rPr>
          <w:rFonts w:ascii="Arial" w:hAnsi="Arial" w:cs="Arial"/>
        </w:rPr>
        <w:t xml:space="preserve"> Las propuestas podrán ser presentadas por: </w:t>
      </w:r>
    </w:p>
    <w:p w:rsidR="00D76068" w:rsidRPr="00D76068" w:rsidRDefault="00D76068" w:rsidP="00D76068">
      <w:pPr>
        <w:pStyle w:val="Sinespaciado"/>
        <w:rPr>
          <w:rFonts w:ascii="Arial" w:hAnsi="Arial" w:cs="Arial"/>
        </w:rPr>
      </w:pPr>
    </w:p>
    <w:p w:rsidR="00D76068" w:rsidRDefault="00D76068" w:rsidP="00D76068">
      <w:pPr>
        <w:pStyle w:val="Sinespaciado"/>
        <w:numPr>
          <w:ilvl w:val="0"/>
          <w:numId w:val="2"/>
        </w:numPr>
        <w:rPr>
          <w:rFonts w:ascii="Arial" w:hAnsi="Arial" w:cs="Arial"/>
        </w:rPr>
      </w:pPr>
      <w:r w:rsidRPr="00D76068">
        <w:rPr>
          <w:rFonts w:ascii="Arial" w:hAnsi="Arial" w:cs="Arial"/>
        </w:rPr>
        <w:t xml:space="preserve">Los diputados; </w:t>
      </w:r>
    </w:p>
    <w:p w:rsidR="00D76068" w:rsidRPr="00D76068" w:rsidRDefault="00D76068" w:rsidP="00D76068">
      <w:pPr>
        <w:pStyle w:val="Sinespaciado"/>
        <w:ind w:left="1068"/>
        <w:rPr>
          <w:rFonts w:ascii="Arial" w:hAnsi="Arial" w:cs="Arial"/>
        </w:rPr>
      </w:pPr>
    </w:p>
    <w:p w:rsidR="00D76068" w:rsidRDefault="00D76068" w:rsidP="00D76068">
      <w:pPr>
        <w:pStyle w:val="Sinespaciado"/>
        <w:numPr>
          <w:ilvl w:val="0"/>
          <w:numId w:val="2"/>
        </w:numPr>
        <w:rPr>
          <w:rFonts w:ascii="Arial" w:hAnsi="Arial" w:cs="Arial"/>
        </w:rPr>
      </w:pPr>
      <w:r w:rsidRPr="00D76068">
        <w:rPr>
          <w:rFonts w:ascii="Arial" w:hAnsi="Arial" w:cs="Arial"/>
        </w:rPr>
        <w:t xml:space="preserve">El Gobernador del Estado; </w:t>
      </w:r>
    </w:p>
    <w:p w:rsidR="00D76068" w:rsidRPr="00D76068" w:rsidRDefault="00D76068" w:rsidP="00D76068">
      <w:pPr>
        <w:pStyle w:val="Sinespaciado"/>
        <w:rPr>
          <w:rFonts w:ascii="Arial" w:hAnsi="Arial" w:cs="Arial"/>
        </w:rPr>
      </w:pPr>
    </w:p>
    <w:p w:rsidR="00D76068" w:rsidRDefault="00D76068" w:rsidP="00D76068">
      <w:pPr>
        <w:pStyle w:val="Sinespaciado"/>
        <w:numPr>
          <w:ilvl w:val="0"/>
          <w:numId w:val="2"/>
        </w:numPr>
        <w:rPr>
          <w:rFonts w:ascii="Arial" w:hAnsi="Arial" w:cs="Arial"/>
          <w:lang w:eastAsia="es-MX"/>
        </w:rPr>
      </w:pPr>
      <w:r w:rsidRPr="00D76068">
        <w:rPr>
          <w:rFonts w:ascii="Arial" w:hAnsi="Arial" w:cs="Arial"/>
          <w:lang w:eastAsia="es-MX"/>
        </w:rPr>
        <w:t xml:space="preserve">El Cabildo de cualquier Ayuntamiento del Estado, o </w:t>
      </w:r>
    </w:p>
    <w:p w:rsidR="00D76068" w:rsidRPr="00D76068" w:rsidRDefault="00D76068" w:rsidP="00D76068">
      <w:pPr>
        <w:pStyle w:val="Sinespaciado"/>
        <w:rPr>
          <w:rFonts w:ascii="Arial" w:hAnsi="Arial" w:cs="Arial"/>
          <w:lang w:eastAsia="es-MX"/>
        </w:rPr>
      </w:pPr>
    </w:p>
    <w:p w:rsidR="00D76068" w:rsidRPr="00D76068" w:rsidRDefault="00D76068" w:rsidP="00D76068">
      <w:pPr>
        <w:pStyle w:val="Sinespaciado"/>
        <w:numPr>
          <w:ilvl w:val="0"/>
          <w:numId w:val="2"/>
        </w:numPr>
        <w:rPr>
          <w:rFonts w:ascii="Arial" w:hAnsi="Arial" w:cs="Arial"/>
          <w:lang w:eastAsia="es-MX"/>
        </w:rPr>
      </w:pPr>
      <w:r w:rsidRPr="00D76068">
        <w:rPr>
          <w:rFonts w:ascii="Arial" w:hAnsi="Arial" w:cs="Arial"/>
          <w:lang w:eastAsia="es-MX"/>
        </w:rPr>
        <w:t xml:space="preserve">El Tribunal Superior de Justicia. </w:t>
      </w:r>
    </w:p>
    <w:p w:rsidR="00D76068" w:rsidRPr="00D76068" w:rsidRDefault="00D76068" w:rsidP="00D76068">
      <w:pPr>
        <w:pStyle w:val="Sinespaciado"/>
        <w:rPr>
          <w:rFonts w:ascii="Arial" w:hAnsi="Arial" w:cs="Arial"/>
          <w:lang w:eastAsia="es-MX"/>
        </w:rPr>
      </w:pPr>
    </w:p>
    <w:p w:rsidR="00D76068" w:rsidRPr="00D76068" w:rsidRDefault="00D76068" w:rsidP="00D76068">
      <w:pPr>
        <w:pStyle w:val="Sinespaciado"/>
        <w:jc w:val="both"/>
        <w:rPr>
          <w:rFonts w:ascii="Arial" w:hAnsi="Arial" w:cs="Arial"/>
          <w:lang w:eastAsia="es-MX"/>
        </w:rPr>
      </w:pPr>
      <w:r w:rsidRPr="00D76068">
        <w:rPr>
          <w:rFonts w:ascii="Arial" w:hAnsi="Arial" w:cs="Arial"/>
          <w:lang w:eastAsia="es-MX"/>
        </w:rPr>
        <w:t xml:space="preserve">En todos los casos las propuestas se presentarán al Pleno del Congreso del Estado en la forma de iniciativa de decreto. </w:t>
      </w:r>
    </w:p>
    <w:p w:rsidR="00D76068" w:rsidRPr="00D76068" w:rsidRDefault="00D76068" w:rsidP="00D76068">
      <w:pPr>
        <w:pStyle w:val="Sinespaciado"/>
        <w:rPr>
          <w:rFonts w:ascii="Arial" w:hAnsi="Arial" w:cs="Arial"/>
          <w:lang w:eastAsia="es-MX"/>
        </w:rPr>
      </w:pPr>
    </w:p>
    <w:p w:rsidR="00D76068" w:rsidRPr="00D76068" w:rsidRDefault="00D76068" w:rsidP="00D76068">
      <w:pPr>
        <w:pStyle w:val="Sinespaciado"/>
        <w:jc w:val="both"/>
        <w:rPr>
          <w:rFonts w:ascii="Arial" w:hAnsi="Arial" w:cs="Arial"/>
          <w:lang w:eastAsia="es-MX"/>
        </w:rPr>
      </w:pPr>
      <w:r w:rsidRPr="00D76068">
        <w:rPr>
          <w:rFonts w:ascii="Arial" w:hAnsi="Arial" w:cs="Arial"/>
          <w:lang w:eastAsia="es-MX"/>
        </w:rPr>
        <w:lastRenderedPageBreak/>
        <w:t xml:space="preserve">Para el estudio y </w:t>
      </w:r>
      <w:proofErr w:type="spellStart"/>
      <w:r w:rsidRPr="00D76068">
        <w:rPr>
          <w:rFonts w:ascii="Arial" w:hAnsi="Arial" w:cs="Arial"/>
          <w:lang w:eastAsia="es-MX"/>
        </w:rPr>
        <w:t>dictaminación</w:t>
      </w:r>
      <w:proofErr w:type="spellEnd"/>
      <w:r w:rsidRPr="00D76068">
        <w:rPr>
          <w:rFonts w:ascii="Arial" w:hAnsi="Arial" w:cs="Arial"/>
          <w:lang w:eastAsia="es-MX"/>
        </w:rPr>
        <w:t xml:space="preserve"> de la iniciativa, el </w:t>
      </w:r>
      <w:proofErr w:type="gramStart"/>
      <w:r w:rsidRPr="00D76068">
        <w:rPr>
          <w:rFonts w:ascii="Arial" w:hAnsi="Arial" w:cs="Arial"/>
          <w:lang w:eastAsia="es-MX"/>
        </w:rPr>
        <w:t>Presidente</w:t>
      </w:r>
      <w:proofErr w:type="gramEnd"/>
      <w:r w:rsidRPr="00D76068">
        <w:rPr>
          <w:rFonts w:ascii="Arial" w:hAnsi="Arial" w:cs="Arial"/>
          <w:lang w:eastAsia="es-MX"/>
        </w:rPr>
        <w:t xml:space="preserve"> de la Mesa Directiva la remitirá a las Comisiones de Educación y Cultura y de Régimen Interno y Prácticas Parlamentarias. </w:t>
      </w:r>
    </w:p>
    <w:p w:rsidR="00D76068" w:rsidRPr="00D76068" w:rsidRDefault="00D76068" w:rsidP="00D76068">
      <w:pPr>
        <w:pStyle w:val="Sinespaciado"/>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b/>
          <w:bCs/>
        </w:rPr>
        <w:t>Artículo 8.-</w:t>
      </w:r>
      <w:r w:rsidRPr="00D76068">
        <w:rPr>
          <w:rFonts w:ascii="Arial" w:hAnsi="Arial" w:cs="Arial"/>
        </w:rPr>
        <w:t xml:space="preserve"> Las Inscripciones de Honor en el Sala de Sesiones del Congreso del Estado serán procedentes cuando tengan el acuerdo de las dos terceras partes de los y las diputadas presentes en el Pleno, previo dictamen de las Comisiones de Educación y Cultura, y de Régimen Interno y Prácticas Parlamentarias debidamente fundado y motivado. </w:t>
      </w:r>
    </w:p>
    <w:p w:rsidR="00D76068" w:rsidRPr="00D76068" w:rsidRDefault="00D76068" w:rsidP="00D76068">
      <w:pPr>
        <w:pStyle w:val="Sinespaciado"/>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b/>
          <w:bCs/>
        </w:rPr>
        <w:t>Artículo 9.-</w:t>
      </w:r>
      <w:r w:rsidRPr="00D76068">
        <w:rPr>
          <w:rFonts w:ascii="Arial" w:hAnsi="Arial" w:cs="Arial"/>
        </w:rPr>
        <w:t xml:space="preserve"> Las características y especificaciones de las Inscripciones de Honor serán análogas a las Letras de Oro que ya se encuentran inscritas. Las Comisiones dictaminadoras en coordinación con la Comisión de Gobierno serán competentes para ordenar las acciones que permitan conservar las condiciones del Muro de Honor y dictaminar sobre la disposición de los espacios físicos respectivos en el Salón de Sesiones.</w:t>
      </w:r>
    </w:p>
    <w:p w:rsidR="00D76068" w:rsidRPr="00D76068" w:rsidRDefault="00D76068" w:rsidP="00D76068">
      <w:pPr>
        <w:pStyle w:val="Sinespaciado"/>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b/>
          <w:bCs/>
        </w:rPr>
        <w:t>Artículo 10.-</w:t>
      </w:r>
      <w:r w:rsidRPr="00D76068">
        <w:rPr>
          <w:rFonts w:ascii="Arial" w:hAnsi="Arial" w:cs="Arial"/>
        </w:rPr>
        <w:t xml:space="preserve"> Las Comisiones resolverán sobre las propuestas de inscripción presentadas valorando los méritos, aportaciones y servicios al estado o a la patria o a la humanidad; de ciudadanos nayaritas; sujetándose a los principios de imparcialidad, objetividad y transparencia, atendiendo a criterios de validez universal.</w:t>
      </w:r>
    </w:p>
    <w:p w:rsidR="00D76068" w:rsidRPr="00D76068" w:rsidRDefault="00D76068" w:rsidP="00D76068">
      <w:pPr>
        <w:pStyle w:val="Sinespaciado"/>
        <w:rPr>
          <w:rFonts w:ascii="Arial" w:hAnsi="Arial" w:cs="Arial"/>
        </w:rPr>
      </w:pPr>
    </w:p>
    <w:p w:rsidR="00D76068" w:rsidRPr="00D76068" w:rsidRDefault="00D76068" w:rsidP="00D76068">
      <w:pPr>
        <w:pStyle w:val="Sinespaciado"/>
        <w:jc w:val="both"/>
        <w:rPr>
          <w:rFonts w:ascii="Arial" w:hAnsi="Arial" w:cs="Arial"/>
        </w:rPr>
      </w:pPr>
      <w:r w:rsidRPr="00D76068">
        <w:rPr>
          <w:rFonts w:ascii="Arial" w:hAnsi="Arial" w:cs="Arial"/>
          <w:b/>
          <w:bCs/>
        </w:rPr>
        <w:t>Artículo 11.-</w:t>
      </w:r>
      <w:r w:rsidRPr="00D76068">
        <w:rPr>
          <w:rFonts w:ascii="Arial" w:hAnsi="Arial" w:cs="Arial"/>
        </w:rPr>
        <w:t xml:space="preserve"> Para realizar la inscripción deberá celebrarse una Sesión Solemne a la que concurrirán invitados especiales.</w:t>
      </w:r>
    </w:p>
    <w:p w:rsidR="00D76068" w:rsidRPr="00D76068" w:rsidRDefault="00D76068" w:rsidP="00D76068">
      <w:pPr>
        <w:pStyle w:val="Sinespaciado"/>
        <w:rPr>
          <w:rFonts w:ascii="Arial" w:hAnsi="Arial" w:cs="Arial"/>
          <w:b/>
          <w:bCs/>
        </w:rPr>
      </w:pPr>
    </w:p>
    <w:p w:rsidR="00D76068" w:rsidRPr="00D76068" w:rsidRDefault="00D76068" w:rsidP="00D76068">
      <w:pPr>
        <w:pStyle w:val="Sinespaciado"/>
        <w:jc w:val="both"/>
        <w:rPr>
          <w:rFonts w:ascii="Arial" w:hAnsi="Arial" w:cs="Arial"/>
        </w:rPr>
      </w:pPr>
      <w:r w:rsidRPr="00D76068">
        <w:rPr>
          <w:rFonts w:ascii="Arial" w:hAnsi="Arial" w:cs="Arial"/>
          <w:b/>
          <w:bCs/>
        </w:rPr>
        <w:t>Artículo 12.-</w:t>
      </w:r>
      <w:r w:rsidRPr="00D76068">
        <w:rPr>
          <w:rFonts w:ascii="Arial" w:hAnsi="Arial" w:cs="Arial"/>
        </w:rPr>
        <w:t xml:space="preserve"> En caso de llegar a tener conocimiento de un hecho o circunstancia que amerite remover el nombramiento o la inscripción en letras doradas en el Muro de Honor, podrá presentarse una iniciativa detallando claramente tal circunstancia, acompañándose las pruebas que se estimen pertinentes y se seguirá el mismo procedimiento legislativo para la aprobación en su caso, del dictamen correspondiente.</w:t>
      </w:r>
    </w:p>
    <w:p w:rsidR="00D76068" w:rsidRPr="00D76068" w:rsidRDefault="00D76068" w:rsidP="00D76068">
      <w:pPr>
        <w:pStyle w:val="Sinespaciado"/>
        <w:rPr>
          <w:rFonts w:ascii="Arial" w:hAnsi="Arial" w:cs="Arial"/>
        </w:rPr>
      </w:pPr>
    </w:p>
    <w:p w:rsidR="00D76068" w:rsidRPr="00D76068" w:rsidRDefault="00D76068" w:rsidP="00D76068">
      <w:pPr>
        <w:pStyle w:val="Sinespaciado"/>
        <w:jc w:val="center"/>
        <w:rPr>
          <w:rFonts w:ascii="Arial" w:hAnsi="Arial" w:cs="Arial"/>
          <w:b/>
          <w:bCs/>
        </w:rPr>
      </w:pPr>
      <w:r w:rsidRPr="00D76068">
        <w:rPr>
          <w:rFonts w:ascii="Arial" w:hAnsi="Arial" w:cs="Arial"/>
          <w:b/>
          <w:bCs/>
        </w:rPr>
        <w:t>Artículo Transitorio</w:t>
      </w:r>
    </w:p>
    <w:p w:rsidR="00D76068" w:rsidRPr="00D76068" w:rsidRDefault="00D76068" w:rsidP="00D76068">
      <w:pPr>
        <w:pStyle w:val="Sinespaciado"/>
        <w:rPr>
          <w:rFonts w:ascii="Arial" w:hAnsi="Arial" w:cs="Arial"/>
          <w:b/>
          <w:bCs/>
        </w:rPr>
      </w:pPr>
    </w:p>
    <w:p w:rsidR="00D76068" w:rsidRPr="00D76068" w:rsidRDefault="00D76068" w:rsidP="00D76068">
      <w:pPr>
        <w:spacing w:after="0" w:line="240" w:lineRule="auto"/>
        <w:ind w:right="-91"/>
        <w:jc w:val="both"/>
        <w:rPr>
          <w:rFonts w:ascii="Arial" w:eastAsia="Arial Narrow" w:hAnsi="Arial" w:cs="Arial"/>
          <w:b/>
          <w:sz w:val="24"/>
          <w:szCs w:val="24"/>
        </w:rPr>
      </w:pPr>
      <w:proofErr w:type="gramStart"/>
      <w:r w:rsidRPr="00D76068">
        <w:rPr>
          <w:rFonts w:ascii="Arial" w:hAnsi="Arial" w:cs="Arial"/>
          <w:b/>
          <w:bCs/>
          <w:sz w:val="24"/>
          <w:szCs w:val="24"/>
        </w:rPr>
        <w:t>Único.-</w:t>
      </w:r>
      <w:proofErr w:type="gramEnd"/>
      <w:r w:rsidRPr="00D76068">
        <w:rPr>
          <w:rFonts w:ascii="Arial" w:hAnsi="Arial" w:cs="Arial"/>
          <w:sz w:val="24"/>
          <w:szCs w:val="24"/>
        </w:rPr>
        <w:t xml:space="preserve"> El presente Decreto entrará en vigor el día siguiente de su publicación en el Periódico Oficial, Órgano del Gobierno del Estado de Nayarit.</w:t>
      </w:r>
    </w:p>
    <w:p w:rsidR="00D76068" w:rsidRPr="00D76068" w:rsidRDefault="00D76068" w:rsidP="00D76068">
      <w:pPr>
        <w:spacing w:after="0" w:line="240" w:lineRule="auto"/>
        <w:rPr>
          <w:rFonts w:ascii="Arial" w:hAnsi="Arial" w:cs="Arial"/>
          <w:sz w:val="24"/>
          <w:szCs w:val="24"/>
        </w:rPr>
      </w:pPr>
    </w:p>
    <w:p w:rsidR="00D76068" w:rsidRPr="00D76068" w:rsidRDefault="00D76068" w:rsidP="00D76068">
      <w:pPr>
        <w:spacing w:after="0" w:line="240" w:lineRule="auto"/>
        <w:ind w:right="-284"/>
        <w:contextualSpacing/>
        <w:jc w:val="both"/>
        <w:rPr>
          <w:rFonts w:ascii="Arial" w:hAnsi="Arial" w:cs="Arial"/>
          <w:sz w:val="24"/>
          <w:szCs w:val="24"/>
        </w:rPr>
      </w:pPr>
      <w:bookmarkStart w:id="1" w:name="_Hlk65154176"/>
      <w:r w:rsidRPr="00D76068">
        <w:rPr>
          <w:rFonts w:ascii="Arial" w:hAnsi="Arial" w:cs="Arial"/>
          <w:b/>
          <w:sz w:val="24"/>
          <w:szCs w:val="24"/>
        </w:rPr>
        <w:t xml:space="preserve">Dado </w:t>
      </w:r>
      <w:r w:rsidRPr="00D76068">
        <w:rPr>
          <w:rFonts w:ascii="Arial" w:hAnsi="Arial" w:cs="Arial"/>
          <w:sz w:val="24"/>
          <w:szCs w:val="24"/>
        </w:rPr>
        <w:t xml:space="preserve">en Sesión Pública Virtual del Recinto Oficial de este Honorable Congreso del Estado Libre y Soberano de Nayarit, en Tepic, su Capital, a los dos días del mes de marzo del año </w:t>
      </w:r>
      <w:proofErr w:type="gramStart"/>
      <w:r w:rsidRPr="00D76068">
        <w:rPr>
          <w:rFonts w:ascii="Arial" w:hAnsi="Arial" w:cs="Arial"/>
          <w:sz w:val="24"/>
          <w:szCs w:val="24"/>
        </w:rPr>
        <w:t>dos mil veintiuno</w:t>
      </w:r>
      <w:proofErr w:type="gramEnd"/>
      <w:r w:rsidRPr="00D76068">
        <w:rPr>
          <w:rFonts w:ascii="Arial" w:hAnsi="Arial" w:cs="Arial"/>
          <w:sz w:val="24"/>
          <w:szCs w:val="24"/>
        </w:rPr>
        <w:t>.</w:t>
      </w:r>
    </w:p>
    <w:p w:rsidR="00D76068" w:rsidRPr="00D76068" w:rsidRDefault="00D76068" w:rsidP="00D76068">
      <w:pPr>
        <w:spacing w:after="0" w:line="240" w:lineRule="auto"/>
        <w:ind w:right="-284"/>
        <w:contextualSpacing/>
        <w:jc w:val="both"/>
        <w:rPr>
          <w:rFonts w:ascii="Arial" w:hAnsi="Arial" w:cs="Arial"/>
          <w:sz w:val="24"/>
          <w:szCs w:val="24"/>
        </w:rPr>
      </w:pPr>
    </w:p>
    <w:p w:rsidR="00D76068" w:rsidRPr="00D76068" w:rsidRDefault="00D76068" w:rsidP="00D76068">
      <w:pPr>
        <w:spacing w:after="0" w:line="240" w:lineRule="auto"/>
        <w:ind w:right="-284"/>
        <w:contextualSpacing/>
        <w:rPr>
          <w:rFonts w:ascii="Arial" w:hAnsi="Arial" w:cs="Arial"/>
          <w:b/>
          <w:sz w:val="24"/>
          <w:szCs w:val="24"/>
        </w:rPr>
      </w:pPr>
    </w:p>
    <w:p w:rsidR="00D76068" w:rsidRPr="00D76068" w:rsidRDefault="00D76068" w:rsidP="00586C32">
      <w:pPr>
        <w:spacing w:after="0" w:line="240" w:lineRule="auto"/>
        <w:ind w:right="-284"/>
        <w:contextualSpacing/>
        <w:jc w:val="both"/>
        <w:rPr>
          <w:rFonts w:ascii="Arial" w:hAnsi="Arial" w:cs="Arial"/>
          <w:sz w:val="24"/>
          <w:szCs w:val="24"/>
        </w:rPr>
      </w:pPr>
      <w:proofErr w:type="spellStart"/>
      <w:r w:rsidRPr="00D10012">
        <w:rPr>
          <w:rFonts w:ascii="Arial" w:hAnsi="Arial" w:cs="Arial"/>
          <w:b/>
          <w:bCs/>
          <w:sz w:val="24"/>
          <w:szCs w:val="24"/>
        </w:rPr>
        <w:t>Dip</w:t>
      </w:r>
      <w:proofErr w:type="spellEnd"/>
      <w:r w:rsidRPr="00D10012">
        <w:rPr>
          <w:rFonts w:ascii="Arial" w:hAnsi="Arial" w:cs="Arial"/>
          <w:b/>
          <w:bCs/>
          <w:sz w:val="24"/>
          <w:szCs w:val="24"/>
        </w:rPr>
        <w:t>. Ignacio Alonso Langarica Ávalos</w:t>
      </w:r>
      <w:r>
        <w:rPr>
          <w:rFonts w:ascii="Arial" w:hAnsi="Arial" w:cs="Arial"/>
          <w:bCs/>
          <w:sz w:val="24"/>
          <w:szCs w:val="24"/>
        </w:rPr>
        <w:t xml:space="preserve">, </w:t>
      </w:r>
      <w:proofErr w:type="gramStart"/>
      <w:r w:rsidRPr="00D10012">
        <w:rPr>
          <w:rFonts w:ascii="Arial" w:hAnsi="Arial" w:cs="Arial"/>
          <w:sz w:val="24"/>
          <w:szCs w:val="24"/>
        </w:rPr>
        <w:t>Presidente.-</w:t>
      </w:r>
      <w:proofErr w:type="gramEnd"/>
      <w:r w:rsidRPr="00D10012">
        <w:rPr>
          <w:rFonts w:ascii="Arial" w:hAnsi="Arial" w:cs="Arial"/>
          <w:sz w:val="24"/>
          <w:szCs w:val="24"/>
        </w:rPr>
        <w:t xml:space="preserve">  </w:t>
      </w:r>
      <w:r w:rsidRPr="00D10012">
        <w:rPr>
          <w:rFonts w:ascii="Arial" w:hAnsi="Arial" w:cs="Arial"/>
          <w:i/>
          <w:sz w:val="20"/>
          <w:szCs w:val="20"/>
        </w:rPr>
        <w:t>Rúbrica</w:t>
      </w:r>
      <w:r w:rsidRPr="00D10012">
        <w:rPr>
          <w:rFonts w:ascii="Arial" w:hAnsi="Arial" w:cs="Arial"/>
          <w:sz w:val="24"/>
          <w:szCs w:val="24"/>
        </w:rPr>
        <w:t>.-</w:t>
      </w:r>
      <w:r>
        <w:rPr>
          <w:rFonts w:ascii="Arial" w:hAnsi="Arial" w:cs="Arial"/>
          <w:b/>
          <w:sz w:val="24"/>
          <w:szCs w:val="24"/>
        </w:rPr>
        <w:t xml:space="preserve"> </w:t>
      </w:r>
      <w:proofErr w:type="spellStart"/>
      <w:r w:rsidRPr="00D10012">
        <w:rPr>
          <w:rFonts w:ascii="Arial" w:hAnsi="Arial" w:cs="Arial"/>
          <w:b/>
          <w:bCs/>
          <w:sz w:val="24"/>
          <w:szCs w:val="24"/>
        </w:rPr>
        <w:t>Dip</w:t>
      </w:r>
      <w:proofErr w:type="spellEnd"/>
      <w:r w:rsidRPr="00D10012">
        <w:rPr>
          <w:rFonts w:ascii="Arial" w:hAnsi="Arial" w:cs="Arial"/>
          <w:b/>
          <w:bCs/>
          <w:sz w:val="24"/>
          <w:szCs w:val="24"/>
        </w:rPr>
        <w:t>. Claudia Cruz Dionisio</w:t>
      </w:r>
      <w:r>
        <w:rPr>
          <w:rFonts w:ascii="Arial" w:hAnsi="Arial" w:cs="Arial"/>
          <w:bCs/>
          <w:sz w:val="24"/>
          <w:szCs w:val="24"/>
        </w:rPr>
        <w:t xml:space="preserve">, </w:t>
      </w:r>
      <w:proofErr w:type="gramStart"/>
      <w:r w:rsidR="00D10012">
        <w:rPr>
          <w:rFonts w:ascii="Arial" w:hAnsi="Arial" w:cs="Arial"/>
          <w:bCs/>
          <w:sz w:val="24"/>
          <w:szCs w:val="24"/>
        </w:rPr>
        <w:t>Secretaria.-</w:t>
      </w:r>
      <w:proofErr w:type="gramEnd"/>
      <w:r w:rsidR="00D10012">
        <w:rPr>
          <w:rFonts w:ascii="Arial" w:hAnsi="Arial" w:cs="Arial"/>
          <w:bCs/>
          <w:sz w:val="24"/>
          <w:szCs w:val="24"/>
        </w:rPr>
        <w:t xml:space="preserve"> </w:t>
      </w:r>
      <w:r w:rsidR="00D10012" w:rsidRPr="00D10012">
        <w:rPr>
          <w:rFonts w:ascii="Arial" w:hAnsi="Arial" w:cs="Arial"/>
          <w:i/>
          <w:sz w:val="20"/>
          <w:szCs w:val="20"/>
        </w:rPr>
        <w:t>Rúbrica</w:t>
      </w:r>
      <w:r w:rsidR="00D10012" w:rsidRPr="00D10012">
        <w:rPr>
          <w:rFonts w:ascii="Arial" w:hAnsi="Arial" w:cs="Arial"/>
          <w:sz w:val="24"/>
          <w:szCs w:val="24"/>
        </w:rPr>
        <w:t>.-</w:t>
      </w:r>
      <w:r w:rsidR="00D10012">
        <w:rPr>
          <w:rFonts w:ascii="Arial" w:hAnsi="Arial" w:cs="Arial"/>
          <w:sz w:val="24"/>
          <w:szCs w:val="24"/>
        </w:rPr>
        <w:t xml:space="preserve"> </w:t>
      </w:r>
      <w:proofErr w:type="spellStart"/>
      <w:r w:rsidR="00D10012" w:rsidRPr="00D10012">
        <w:rPr>
          <w:rFonts w:ascii="Arial" w:hAnsi="Arial" w:cs="Arial"/>
          <w:b/>
          <w:bCs/>
          <w:sz w:val="24"/>
          <w:szCs w:val="24"/>
        </w:rPr>
        <w:t>Dip</w:t>
      </w:r>
      <w:proofErr w:type="spellEnd"/>
      <w:r w:rsidR="00D10012" w:rsidRPr="00D10012">
        <w:rPr>
          <w:rFonts w:ascii="Arial" w:hAnsi="Arial" w:cs="Arial"/>
          <w:b/>
          <w:bCs/>
          <w:sz w:val="24"/>
          <w:szCs w:val="24"/>
        </w:rPr>
        <w:t>. Marisol Sánchez Navarro</w:t>
      </w:r>
      <w:r w:rsidR="00D10012">
        <w:rPr>
          <w:rFonts w:ascii="Arial" w:hAnsi="Arial" w:cs="Arial"/>
          <w:bCs/>
          <w:sz w:val="24"/>
          <w:szCs w:val="24"/>
        </w:rPr>
        <w:t xml:space="preserve">, </w:t>
      </w:r>
      <w:proofErr w:type="gramStart"/>
      <w:r w:rsidR="00D10012">
        <w:rPr>
          <w:rFonts w:ascii="Arial" w:hAnsi="Arial" w:cs="Arial"/>
          <w:bCs/>
          <w:sz w:val="24"/>
          <w:szCs w:val="24"/>
        </w:rPr>
        <w:t>Secretaria.-</w:t>
      </w:r>
      <w:proofErr w:type="gramEnd"/>
      <w:r w:rsidR="00D10012">
        <w:rPr>
          <w:rFonts w:ascii="Arial" w:hAnsi="Arial" w:cs="Arial"/>
          <w:bCs/>
          <w:sz w:val="24"/>
          <w:szCs w:val="24"/>
        </w:rPr>
        <w:t xml:space="preserve"> </w:t>
      </w:r>
      <w:r w:rsidR="00D10012" w:rsidRPr="00D10012">
        <w:rPr>
          <w:rFonts w:ascii="Arial" w:hAnsi="Arial" w:cs="Arial"/>
          <w:i/>
          <w:sz w:val="20"/>
          <w:szCs w:val="20"/>
        </w:rPr>
        <w:t>Rúbrica</w:t>
      </w:r>
      <w:r w:rsidR="00D10012" w:rsidRPr="00D10012">
        <w:rPr>
          <w:rFonts w:ascii="Arial" w:hAnsi="Arial" w:cs="Arial"/>
          <w:sz w:val="24"/>
          <w:szCs w:val="24"/>
        </w:rPr>
        <w:t>.-</w:t>
      </w:r>
      <w:bookmarkStart w:id="2" w:name="_GoBack"/>
      <w:bookmarkEnd w:id="1"/>
      <w:bookmarkEnd w:id="2"/>
    </w:p>
    <w:sectPr w:rsidR="00D76068" w:rsidRPr="00D76068" w:rsidSect="00586C32">
      <w:headerReference w:type="default" r:id="rId8"/>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AE" w:rsidRDefault="000108AE" w:rsidP="00D76068">
      <w:pPr>
        <w:spacing w:after="0" w:line="240" w:lineRule="auto"/>
      </w:pPr>
      <w:r>
        <w:separator/>
      </w:r>
    </w:p>
  </w:endnote>
  <w:endnote w:type="continuationSeparator" w:id="0">
    <w:p w:rsidR="000108AE" w:rsidRDefault="000108AE" w:rsidP="00D7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ova Cond">
    <w:altName w:val="Arial Nova Cond"/>
    <w:charset w:val="00"/>
    <w:family w:val="swiss"/>
    <w:pitch w:val="variable"/>
    <w:sig w:usb0="8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AE" w:rsidRDefault="000108AE" w:rsidP="00D76068">
      <w:pPr>
        <w:spacing w:after="0" w:line="240" w:lineRule="auto"/>
      </w:pPr>
      <w:r>
        <w:separator/>
      </w:r>
    </w:p>
  </w:footnote>
  <w:footnote w:type="continuationSeparator" w:id="0">
    <w:p w:rsidR="000108AE" w:rsidRDefault="000108AE" w:rsidP="00D7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68" w:rsidRPr="00D76068" w:rsidRDefault="00D76068" w:rsidP="00D76068">
    <w:pPr>
      <w:tabs>
        <w:tab w:val="left" w:pos="8820"/>
      </w:tabs>
      <w:spacing w:line="264"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340360</wp:posOffset>
              </wp:positionV>
              <wp:extent cx="4914900" cy="0"/>
              <wp:effectExtent l="6350" t="8890" r="31750" b="387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C696E" id="_x0000_t32" coordsize="21600,21600" o:spt="32" o:oned="t" path="m,l21600,21600e" filled="f">
              <v:path arrowok="t" fillok="f" o:connecttype="none"/>
              <o:lock v:ext="edit" shapetype="t"/>
            </v:shapetype>
            <v:shape id="Conector recto de flecha 3" o:spid="_x0000_s1026" type="#_x0000_t32" style="position:absolute;margin-left:60.2pt;margin-top:26.8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">
              <v:shadow on="t"/>
            </v:shape>
          </w:pict>
        </mc:Fallback>
      </mc:AlternateContent>
    </w:r>
    <w:r>
      <w:rPr>
        <w:noProof/>
      </w:rPr>
      <w:drawing>
        <wp:anchor distT="0" distB="0" distL="114300" distR="114300" simplePos="0" relativeHeight="251660288" behindDoc="1" locked="0" layoutInCell="1" allowOverlap="1">
          <wp:simplePos x="0" y="0"/>
          <wp:positionH relativeFrom="column">
            <wp:posOffset>-342900</wp:posOffset>
          </wp:positionH>
          <wp:positionV relativeFrom="paragraph">
            <wp:posOffset>-76200</wp:posOffset>
          </wp:positionV>
          <wp:extent cx="781050" cy="778510"/>
          <wp:effectExtent l="0" t="0" r="0" b="2540"/>
          <wp:wrapNone/>
          <wp:docPr id="4" name="Imagen 4"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68">
      <w:rPr>
        <w:rFonts w:ascii="Arial Black" w:hAnsi="Arial Black" w:cs="Arial"/>
        <w:sz w:val="14"/>
        <w:szCs w:val="16"/>
        <w14:shadow w14:blurRad="50800" w14:dist="38100" w14:dir="2700000" w14:sx="100000" w14:sy="100000" w14:kx="0" w14:ky="0" w14:algn="tl">
          <w14:srgbClr w14:val="000000">
            <w14:alpha w14:val="60000"/>
          </w14:srgbClr>
        </w14:shadow>
      </w:rPr>
      <w:t xml:space="preserve">   LEY </w:t>
    </w:r>
    <w:r>
      <w:rPr>
        <w:rFonts w:ascii="Arial Black" w:hAnsi="Arial Black" w:cs="Arial"/>
        <w:sz w:val="14"/>
        <w:szCs w:val="16"/>
        <w14:shadow w14:blurRad="50800" w14:dist="38100" w14:dir="2700000" w14:sx="100000" w14:sy="100000" w14:kx="0" w14:ky="0" w14:algn="tl">
          <w14:srgbClr w14:val="000000">
            <w14:alpha w14:val="60000"/>
          </w14:srgbClr>
        </w14:shadow>
      </w:rPr>
      <w:t>PARA LA INSCRIPCIÓN DE NOMBRES EN EL MURO DE HONOR DEL RECINTO LEGISLATIVO DEL ESTADO</w:t>
    </w:r>
    <w:r w:rsidRPr="00D76068">
      <w:rPr>
        <w:rFonts w:ascii="Arial Black" w:hAnsi="Arial Black" w:cs="Arial"/>
        <w:sz w:val="14"/>
        <w:szCs w:val="16"/>
        <w14:shadow w14:blurRad="50800" w14:dist="38100" w14:dir="2700000" w14:sx="100000" w14:sy="100000" w14:kx="0" w14:ky="0" w14:algn="tl">
          <w14:srgbClr w14:val="000000">
            <w14:alpha w14:val="60000"/>
          </w14:srgbClr>
        </w14:shadow>
      </w:rPr>
      <w:t xml:space="preserve"> DE NAYARIT</w:t>
    </w:r>
  </w:p>
  <w:p w:rsidR="00D76068" w:rsidRDefault="00D76068" w:rsidP="00D76068">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D76068" w:rsidRDefault="00D76068" w:rsidP="00D76068">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D76068" w:rsidRDefault="00D76068">
    <w:pPr>
      <w:pStyle w:val="Encabezado"/>
    </w:pPr>
  </w:p>
  <w:p w:rsidR="00D76068" w:rsidRDefault="00D760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63"/>
    <w:multiLevelType w:val="hybridMultilevel"/>
    <w:tmpl w:val="B5D8956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8D67450"/>
    <w:multiLevelType w:val="hybridMultilevel"/>
    <w:tmpl w:val="C8E47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68"/>
    <w:rsid w:val="000108AE"/>
    <w:rsid w:val="00012449"/>
    <w:rsid w:val="001A1127"/>
    <w:rsid w:val="002E1ED4"/>
    <w:rsid w:val="00556B74"/>
    <w:rsid w:val="00586C32"/>
    <w:rsid w:val="00614F83"/>
    <w:rsid w:val="00A4016F"/>
    <w:rsid w:val="00B77D36"/>
    <w:rsid w:val="00C25651"/>
    <w:rsid w:val="00D10012"/>
    <w:rsid w:val="00D76068"/>
    <w:rsid w:val="00ED3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5DD37-8689-429C-BE59-35B9D22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77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606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76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068"/>
  </w:style>
  <w:style w:type="paragraph" w:styleId="Piedepgina">
    <w:name w:val="footer"/>
    <w:basedOn w:val="Normal"/>
    <w:link w:val="PiedepginaCar"/>
    <w:uiPriority w:val="99"/>
    <w:unhideWhenUsed/>
    <w:rsid w:val="00D76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068"/>
  </w:style>
  <w:style w:type="paragraph" w:styleId="Prrafodelista">
    <w:name w:val="List Paragraph"/>
    <w:basedOn w:val="Normal"/>
    <w:uiPriority w:val="34"/>
    <w:qFormat/>
    <w:rsid w:val="00D76068"/>
    <w:pPr>
      <w:ind w:left="720"/>
      <w:contextualSpacing/>
    </w:pPr>
  </w:style>
  <w:style w:type="character" w:customStyle="1" w:styleId="Ttulo1Car">
    <w:name w:val="Título 1 Car"/>
    <w:basedOn w:val="Fuentedeprrafopredeter"/>
    <w:link w:val="Ttulo1"/>
    <w:uiPriority w:val="9"/>
    <w:rsid w:val="00B77D3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77D36"/>
    <w:pPr>
      <w:outlineLvl w:val="9"/>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CC63-17F7-4FC1-9108-94460B59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9</cp:revision>
  <dcterms:created xsi:type="dcterms:W3CDTF">2021-03-22T19:52:00Z</dcterms:created>
  <dcterms:modified xsi:type="dcterms:W3CDTF">2021-03-22T20:27:00Z</dcterms:modified>
</cp:coreProperties>
</file>